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320"/>
        <w:ind w:left="0" w:leftChars="0" w:firstLine="0" w:firstLine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after="60"/>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375" w:afterLines="120" w:line="240" w:lineRule="exact"/>
        <w:jc w:val="center"/>
        <w:textAlignment w:val="auto"/>
        <w:rPr>
          <w:rFonts w:hint="eastAsia" w:ascii="方正小标宋简体" w:hAnsi="方正小标宋简体" w:eastAsia="方正小标宋简体" w:cs="方正小标宋简体"/>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124"/>
        <w:textAlignment w:val="auto"/>
        <w:rPr>
          <w:rFonts w:hint="eastAsia"/>
          <w:lang w:eastAsia="zh-CN"/>
        </w:rPr>
      </w:pPr>
    </w:p>
    <w:p>
      <w:pPr>
        <w:keepNext w:val="0"/>
        <w:keepLines w:val="0"/>
        <w:pageBreakBefore w:val="0"/>
        <w:widowControl w:val="0"/>
        <w:tabs>
          <w:tab w:val="left" w:pos="378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ascii="仿宋_GB2312" w:hAnsi="仿宋_GB2312" w:eastAsia="仿宋_GB2312" w:cs="Times New Roman"/>
          <w:b w:val="0"/>
          <w:bCs w:val="0"/>
          <w:sz w:val="32"/>
          <w:szCs w:val="32"/>
        </w:rPr>
        <w:t>福工商</w:t>
      </w:r>
      <w:r>
        <w:rPr>
          <w:rFonts w:hint="eastAsia" w:ascii="仿宋_GB2312" w:hAnsi="仿宋_GB2312" w:eastAsia="仿宋_GB2312" w:cs="Times New Roman"/>
          <w:b w:val="0"/>
          <w:bCs w:val="0"/>
          <w:sz w:val="32"/>
          <w:szCs w:val="32"/>
          <w:lang w:eastAsia="zh-CN"/>
        </w:rPr>
        <w:t>党</w:t>
      </w:r>
      <w:r>
        <w:rPr>
          <w:rFonts w:ascii="仿宋_GB2312" w:hAnsi="仿宋_GB2312" w:eastAsia="仿宋_GB2312" w:cs="Times New Roman"/>
          <w:b w:val="0"/>
          <w:bCs w:val="0"/>
          <w:sz w:val="32"/>
          <w:szCs w:val="32"/>
        </w:rPr>
        <w:t>〔202</w:t>
      </w:r>
      <w:r>
        <w:rPr>
          <w:rFonts w:hint="eastAsia" w:ascii="仿宋_GB2312" w:hAnsi="仿宋_GB2312" w:eastAsia="仿宋_GB2312" w:cs="Times New Roman"/>
          <w:b w:val="0"/>
          <w:bCs w:val="0"/>
          <w:sz w:val="32"/>
          <w:szCs w:val="32"/>
          <w:lang w:val="en-US" w:eastAsia="zh-CN"/>
        </w:rPr>
        <w:t>0</w:t>
      </w:r>
      <w:r>
        <w:rPr>
          <w:rFonts w:ascii="仿宋_GB2312" w:hAnsi="仿宋_GB2312" w:eastAsia="仿宋_GB2312" w:cs="Times New Roman"/>
          <w:b w:val="0"/>
          <w:bCs w:val="0"/>
          <w:sz w:val="32"/>
          <w:szCs w:val="32"/>
        </w:rPr>
        <w:t>〕</w:t>
      </w:r>
      <w:r>
        <w:rPr>
          <w:rFonts w:hint="eastAsia" w:ascii="仿宋_GB2312" w:hAnsi="仿宋_GB2312" w:eastAsia="仿宋_GB2312" w:cs="Times New Roman"/>
          <w:b w:val="0"/>
          <w:bCs w:val="0"/>
          <w:sz w:val="32"/>
          <w:szCs w:val="32"/>
          <w:lang w:val="en-US" w:eastAsia="zh-CN"/>
        </w:rPr>
        <w:t>13</w:t>
      </w:r>
      <w:r>
        <w:rPr>
          <w:rFonts w:ascii="仿宋_GB2312" w:hAnsi="仿宋_GB2312"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625" w:beforeLines="200" w:after="313" w:after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福州工商学院党委</w:t>
      </w:r>
      <w:r>
        <w:rPr>
          <w:rFonts w:hint="eastAsia" w:ascii="方正小标宋简体" w:hAnsi="方正小标宋简体" w:eastAsia="方正小标宋简体" w:cs="方正小标宋简体"/>
          <w:sz w:val="44"/>
          <w:szCs w:val="44"/>
          <w:lang w:val="en-US" w:eastAsia="zh-CN"/>
        </w:rPr>
        <w:t>关于                   开展“四史”学习教育活动的通知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各级党组织：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习近平总书记关于学校党建和思政工作的重要指示精神，进一步推动全校师生深入学好党史、新中国史、改革开放史、社会主义发展史（以下简称“四史”），根据教育部关于《福建省高校“网上重走长征路”暨推动“四史”学习教育工作方案》精神和相关要求，结合我校实际，现就全校开展“网上重走长征路”暨“四史”学习教育活动的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“英雄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党史重点突出“英雄”主题，用好英雄事迹和英雄精神这一“教科书</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“复兴”主题。新中国史重点突出“复兴”主题，全面展示中华民族走上实现伟大复兴的壮阔道路的伟大历程</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“创新”主题。改革开放史重点突出“创新”主题，深刻领略党经过40多年的艰辛探索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靠创新开辟了中国特色社会主义道路，开辟了马克思主义发展新境界的伟大转折</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“信念”主题。社会主义发展史重点突出“信念”主题，了解社会</w:t>
      </w:r>
      <w:bookmarkStart w:id="0" w:name="_GoBack"/>
      <w:r>
        <w:rPr>
          <w:rFonts w:hint="default" w:ascii="仿宋_GB2312" w:hAnsi="仿宋_GB2312" w:eastAsia="仿宋_GB2312" w:cs="仿宋_GB2312"/>
          <w:sz w:val="32"/>
          <w:szCs w:val="32"/>
          <w:lang w:val="en-US" w:eastAsia="zh-CN"/>
        </w:rPr>
        <w:t>主义在磨难和淬炼中奔涌向前之路，引导师生讲信念、强信心，树立共产主义远大理想和中国特色社会主义共同理想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二、学习内容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学思践悟习近平新时代中国特色社会主义思想为主线,组织引导干部师生认真学习党史、新中国史、改革开放史社会主义发展史，学习《习近平谈治国理政》(第三卷)、《习近平关于“不忘初心、牢记使命”重要论述选编》，学习习近平总书记重要讲话中关于“四史”的重要论述，学习《中国共产党历史》第一卷和第二卷、《中国共产党的九十年》《中华人民共和国简史(199-2019)》《新中国70年》等一系列著作和资料，夯实基础知识，构建知识体系，引导广大师生了解历史事实、理清历史脉络，把握历史规律，得出历史规律。</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三、活动安排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全面开展思政课“四史”学习活动。</w:t>
      </w:r>
      <w:r>
        <w:rPr>
          <w:rFonts w:hint="default" w:ascii="仿宋_GB2312" w:hAnsi="仿宋_GB2312" w:eastAsia="仿宋_GB2312" w:cs="仿宋_GB2312"/>
          <w:sz w:val="32"/>
          <w:szCs w:val="32"/>
          <w:lang w:val="en-US" w:eastAsia="zh-CN"/>
        </w:rPr>
        <w:t>充分利用课堂主渠道开展学生“四史”教育，做到思政课程和学生全覆盖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组织全体学生在思政课课堂讲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四史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小知识、小故事，分享学习教育体会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引导学生建立对我国国家政治制度和社会制度的历史认同和政治认同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丰富开展“四史”在线宣传学习活动。</w:t>
      </w:r>
      <w:r>
        <w:rPr>
          <w:rFonts w:hint="eastAsia" w:ascii="仿宋_GB2312" w:hAnsi="仿宋_GB2312" w:eastAsia="仿宋_GB2312" w:cs="仿宋_GB2312"/>
          <w:sz w:val="32"/>
          <w:szCs w:val="32"/>
          <w:lang w:val="en-US" w:eastAsia="zh-CN"/>
        </w:rPr>
        <w:t>各党总支</w:t>
      </w:r>
      <w:r>
        <w:rPr>
          <w:rFonts w:hint="default" w:ascii="仿宋_GB2312" w:hAnsi="仿宋_GB2312" w:eastAsia="仿宋_GB2312" w:cs="仿宋_GB2312"/>
          <w:sz w:val="32"/>
          <w:szCs w:val="32"/>
          <w:lang w:val="en-US" w:eastAsia="zh-CN"/>
        </w:rPr>
        <w:t>组织开展“四史”知识竞赛，或在线答题竞赛等活动，做好每日督促落实学习任务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并制定相应的奖励和参赛资格奖励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充分激发师生参与热情，营造奋勇争先，比学赶超的良好氛围</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集中开展党员“四史”学习活动。</w:t>
      </w:r>
      <w:r>
        <w:rPr>
          <w:rFonts w:hint="eastAsia" w:ascii="仿宋_GB2312" w:hAnsi="仿宋_GB2312" w:eastAsia="仿宋_GB2312" w:cs="仿宋_GB2312"/>
          <w:sz w:val="32"/>
          <w:szCs w:val="32"/>
          <w:lang w:val="en-US" w:eastAsia="zh-CN"/>
        </w:rPr>
        <w:t>学校邀请</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位专家围绕“四史知识”开设专题讲座，各党组织带领广大党员参与学习教育专题讲座，加强广大党员干部对理想信念的秉持坚守。要求全体党员认真研读讲座中推出的“四史”学习书单，全面助力我校“四史”学习融入校园学习生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积极开展“四史”学习教育实践活动。</w:t>
      </w:r>
      <w:r>
        <w:rPr>
          <w:rFonts w:hint="default" w:ascii="仿宋_GB2312" w:hAnsi="仿宋_GB2312" w:eastAsia="仿宋_GB2312" w:cs="仿宋_GB2312"/>
          <w:sz w:val="32"/>
          <w:szCs w:val="32"/>
          <w:lang w:val="en-US" w:eastAsia="zh-CN"/>
        </w:rPr>
        <w:t>各党总支围绕英雄、复兴、创新、信念四个主题，组建学习小组，通过“红色走读”等方式，深入革命遗址和红色教育基地开展“听长征故事，体验长征路”实践教育活动，深入考察革命先辈追求真理、坚守信仰的生动事迹</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5.广泛开展书记讲“四史”党课活动。</w:t>
      </w:r>
      <w:r>
        <w:rPr>
          <w:rFonts w:hint="eastAsia" w:ascii="仿宋_GB2312" w:hAnsi="仿宋_GB2312" w:eastAsia="仿宋_GB2312" w:cs="仿宋_GB2312"/>
          <w:sz w:val="32"/>
          <w:szCs w:val="32"/>
          <w:lang w:val="en-US" w:eastAsia="zh-CN"/>
        </w:rPr>
        <w:t>学校党委、各党总支、党支部书记以“四史”为主要内容讲一次党课，对党员进行“四史”学习教育辅导、理想信念教育和党性教育，增强党员性修养，激发爱国奋斗情怀，积极投身中华民族复兴的伟大实践，书写教育报国新篇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四、学习目标</w:t>
      </w:r>
    </w:p>
    <w:tbl>
      <w:tblPr>
        <w:tblStyle w:val="7"/>
        <w:tblW w:w="83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4544"/>
        <w:gridCol w:w="2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序号</w:t>
            </w:r>
          </w:p>
        </w:tc>
        <w:tc>
          <w:tcPr>
            <w:tcW w:w="454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活动安排</w:t>
            </w:r>
          </w:p>
        </w:tc>
        <w:tc>
          <w:tcPr>
            <w:tcW w:w="29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w:t>
            </w:r>
          </w:p>
        </w:tc>
        <w:tc>
          <w:tcPr>
            <w:tcW w:w="454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深入开展活动宣传与学习</w:t>
            </w:r>
          </w:p>
        </w:tc>
        <w:tc>
          <w:tcPr>
            <w:tcW w:w="29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10</w:t>
            </w:r>
            <w:r>
              <w:rPr>
                <w:rFonts w:hint="eastAsia" w:ascii="仿宋_GB2312" w:hAnsi="仿宋_GB2312" w:eastAsia="仿宋_GB2312" w:cs="仿宋_GB2312"/>
                <w:sz w:val="24"/>
                <w:szCs w:val="24"/>
                <w:lang w:val="en-US" w:eastAsia="zh-CN"/>
              </w:rPr>
              <w:t>月-11月中旬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2</w:t>
            </w:r>
          </w:p>
        </w:tc>
        <w:tc>
          <w:tcPr>
            <w:tcW w:w="454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切实开展活动实践内容</w:t>
            </w:r>
          </w:p>
        </w:tc>
        <w:tc>
          <w:tcPr>
            <w:tcW w:w="29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11</w:t>
            </w:r>
            <w:r>
              <w:rPr>
                <w:rFonts w:hint="eastAsia" w:ascii="仿宋_GB2312" w:hAnsi="仿宋_GB2312" w:eastAsia="仿宋_GB2312" w:cs="仿宋_GB2312"/>
                <w:sz w:val="24"/>
                <w:szCs w:val="24"/>
                <w:lang w:val="en-US" w:eastAsia="zh-CN"/>
              </w:rPr>
              <w:t>月中下旬-12月初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3</w:t>
            </w:r>
          </w:p>
        </w:tc>
        <w:tc>
          <w:tcPr>
            <w:tcW w:w="454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进行活动总结</w:t>
            </w:r>
          </w:p>
        </w:tc>
        <w:tc>
          <w:tcPr>
            <w:tcW w:w="294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rPr>
              <w:t>12</w:t>
            </w:r>
            <w:r>
              <w:rPr>
                <w:rFonts w:hint="eastAsia" w:ascii="仿宋_GB2312" w:hAnsi="仿宋_GB2312" w:eastAsia="仿宋_GB2312" w:cs="仿宋_GB2312"/>
                <w:sz w:val="24"/>
                <w:szCs w:val="24"/>
                <w:lang w:val="en-US" w:eastAsia="zh-CN"/>
              </w:rPr>
              <w:t>月</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五、活动要求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加强顶层设计。</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党支部</w:t>
      </w:r>
      <w:r>
        <w:rPr>
          <w:rFonts w:hint="default" w:ascii="仿宋_GB2312" w:hAnsi="仿宋_GB2312" w:eastAsia="仿宋_GB2312" w:cs="仿宋_GB2312"/>
          <w:sz w:val="32"/>
          <w:szCs w:val="32"/>
          <w:lang w:val="en-US" w:eastAsia="zh-CN"/>
        </w:rPr>
        <w:t>要把“四史”学习教育作为思政工作的重要内容，将校内外的教育资源和长期</w:t>
      </w:r>
      <w:r>
        <w:rPr>
          <w:rFonts w:hint="eastAsia" w:ascii="仿宋_GB2312" w:hAnsi="仿宋_GB2312" w:eastAsia="仿宋_GB2312" w:cs="仿宋_GB2312"/>
          <w:sz w:val="32"/>
          <w:szCs w:val="32"/>
          <w:lang w:val="en-US" w:eastAsia="zh-CN"/>
        </w:rPr>
        <w:t>品牌性</w:t>
      </w:r>
      <w:r>
        <w:rPr>
          <w:rFonts w:hint="default" w:ascii="仿宋_GB2312" w:hAnsi="仿宋_GB2312" w:eastAsia="仿宋_GB2312" w:cs="仿宋_GB2312"/>
          <w:sz w:val="32"/>
          <w:szCs w:val="32"/>
          <w:lang w:val="en-US" w:eastAsia="zh-CN"/>
        </w:rPr>
        <w:t>工作联动起来，将当前工作和迎接建党100周年统筹起来，与推进“三全育人”综合改革结合起来。要明确责任人和联络员，建立健全、全院联动机制，协同推进重点任务落实落地。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注重宣传引导。</w:t>
      </w:r>
      <w:r>
        <w:rPr>
          <w:rFonts w:hint="default" w:ascii="仿宋_GB2312" w:hAnsi="仿宋_GB2312" w:eastAsia="仿宋_GB2312" w:cs="仿宋_GB2312"/>
          <w:sz w:val="32"/>
          <w:szCs w:val="32"/>
          <w:lang w:val="en-US" w:eastAsia="zh-CN"/>
        </w:rPr>
        <w:t>发挥网站、公众号等网络新媒体传播矩阵作用，加大宣传展示力度，增强活动吸引力和影响力。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选树标杆典型。</w:t>
      </w:r>
      <w:r>
        <w:rPr>
          <w:rFonts w:hint="eastAsia" w:ascii="仿宋_GB2312" w:hAnsi="仿宋_GB2312" w:eastAsia="仿宋_GB2312" w:cs="仿宋_GB2312"/>
          <w:sz w:val="32"/>
          <w:szCs w:val="32"/>
          <w:lang w:val="en-US" w:eastAsia="zh-CN"/>
        </w:rPr>
        <w:t>各党支部</w:t>
      </w:r>
      <w:r>
        <w:rPr>
          <w:rFonts w:hint="default" w:ascii="仿宋_GB2312" w:hAnsi="仿宋_GB2312" w:eastAsia="仿宋_GB2312" w:cs="仿宋_GB2312"/>
          <w:sz w:val="32"/>
          <w:szCs w:val="32"/>
          <w:lang w:val="en-US" w:eastAsia="zh-CN"/>
        </w:rPr>
        <w:t>要根据师生、党员的学习竞答情况，选树一批先进个人和优秀团队，深入挖掘师生典型的学习故事和实践案例，展示优秀文化成果和感想感悟，形成示范效应，发挥带动作用。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做好活动总结。</w:t>
      </w:r>
      <w:r>
        <w:rPr>
          <w:rFonts w:hint="eastAsia" w:ascii="仿宋_GB2312" w:hAnsi="仿宋_GB2312" w:eastAsia="仿宋_GB2312" w:cs="仿宋_GB2312"/>
          <w:sz w:val="32"/>
          <w:szCs w:val="32"/>
          <w:lang w:val="en-US" w:eastAsia="zh-CN"/>
        </w:rPr>
        <w:t>各党总支</w:t>
      </w:r>
      <w:r>
        <w:rPr>
          <w:rFonts w:hint="default" w:ascii="仿宋_GB2312" w:hAnsi="仿宋_GB2312" w:eastAsia="仿宋_GB2312" w:cs="仿宋_GB2312"/>
          <w:sz w:val="32"/>
          <w:szCs w:val="32"/>
          <w:lang w:val="en-US" w:eastAsia="zh-CN"/>
        </w:rPr>
        <w:t>要根据自身特色，按照通知要求，积极开展活动，并将活动开展情况、有关统计结果等及时报送给党委</w:t>
      </w:r>
      <w:r>
        <w:rPr>
          <w:rFonts w:hint="eastAsia" w:ascii="仿宋_GB2312" w:hAnsi="仿宋_GB2312" w:eastAsia="仿宋_GB2312" w:cs="仿宋_GB2312"/>
          <w:sz w:val="32"/>
          <w:szCs w:val="32"/>
          <w:lang w:val="en-US" w:eastAsia="zh-CN"/>
        </w:rPr>
        <w:t>组织</w:t>
      </w:r>
      <w:r>
        <w:rPr>
          <w:rFonts w:hint="default" w:ascii="仿宋_GB2312" w:hAnsi="仿宋_GB2312" w:eastAsia="仿宋_GB2312" w:cs="仿宋_GB2312"/>
          <w:sz w:val="32"/>
          <w:szCs w:val="32"/>
          <w:lang w:val="en-US" w:eastAsia="zh-CN"/>
        </w:rPr>
        <w:t>部。</w:t>
      </w:r>
    </w:p>
    <w:p>
      <w:pPr>
        <w:keepNext w:val="0"/>
        <w:keepLines w:val="0"/>
        <w:pageBreakBefore w:val="0"/>
        <w:widowControl/>
        <w:kinsoku/>
        <w:wordWrap/>
        <w:overflowPunct/>
        <w:topLinePunct w:val="0"/>
        <w:autoSpaceDE/>
        <w:autoSpaceDN/>
        <w:bidi w:val="0"/>
        <w:adjustRightInd/>
        <w:snapToGrid/>
        <w:spacing w:line="540" w:lineRule="exact"/>
        <w:ind w:right="745" w:rightChars="355" w:firstLine="640" w:firstLineChars="200"/>
        <w:jc w:val="center"/>
        <w:textAlignment w:val="auto"/>
        <w:rPr>
          <w:rFonts w:hint="eastAsia" w:ascii="仿宋_GB2312" w:hAnsi="宋体" w:eastAsia="仿宋_GB2312" w:cs="仿宋_GB2312"/>
          <w:color w:val="000000"/>
          <w:kern w:val="0"/>
          <w:sz w:val="32"/>
          <w:szCs w:val="32"/>
          <w:lang w:val="en-US" w:eastAsia="zh-CN" w:bidi="ar"/>
        </w:rPr>
      </w:pPr>
    </w:p>
    <w:p>
      <w:pPr>
        <w:pStyle w:val="2"/>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40" w:lineRule="exact"/>
        <w:ind w:right="745" w:rightChars="355" w:firstLine="640" w:firstLineChars="200"/>
        <w:jc w:val="center"/>
        <w:textAlignment w:val="auto"/>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eastAsia="zh-CN" w:bidi="ar"/>
        </w:rPr>
        <w:t>中共福州工商学院委员会</w:t>
      </w:r>
    </w:p>
    <w:p>
      <w:pPr>
        <w:keepNext w:val="0"/>
        <w:keepLines w:val="0"/>
        <w:pageBreakBefore w:val="0"/>
        <w:widowControl/>
        <w:kinsoku/>
        <w:wordWrap/>
        <w:overflowPunct/>
        <w:topLinePunct w:val="0"/>
        <w:autoSpaceDE/>
        <w:autoSpaceDN/>
        <w:bidi w:val="0"/>
        <w:adjustRightInd/>
        <w:snapToGrid/>
        <w:spacing w:line="540" w:lineRule="exact"/>
        <w:ind w:left="0" w:leftChars="0" w:firstLine="5040" w:firstLineChars="1575"/>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2020年10月20日</w:t>
      </w:r>
    </w:p>
    <w:p>
      <w:pPr>
        <w:keepNext w:val="0"/>
        <w:keepLines w:val="0"/>
        <w:pageBreakBefore w:val="0"/>
        <w:kinsoku/>
        <w:wordWrap/>
        <w:overflowPunct/>
        <w:topLinePunct w:val="0"/>
        <w:autoSpaceDE/>
        <w:autoSpaceDN/>
        <w:bidi w:val="0"/>
        <w:adjustRightInd/>
        <w:snapToGrid/>
        <w:spacing w:line="600" w:lineRule="exact"/>
        <w:textAlignment w:val="auto"/>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pStyle w:val="2"/>
        <w:rPr>
          <w:lang w:val="en-US" w:eastAsia="zh-CN"/>
        </w:rPr>
      </w:pP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val="en-US" w:eastAsia="zh-CN"/>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391160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flip:y;margin-left:0.55pt;margin-top:30.8pt;height:0pt;width:441pt;z-index:251660288;mso-width-relative:page;mso-height-relative:page;" filled="f" stroked="t" coordsize="21600,21600" o:gfxdata="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NfZ6rUAAAABwEAAA8AAAAAAAAAAQAgAAAAIgAA&#10;AGRycy9kb3ducmV2LnhtbFBLAQIUABQAAAAIAIdO4kDvGKOK0wEAAHQDAAAOAAAAAAAAAAEAIAAA&#10;ACMBAABkcnMvZTJvRG9jLnhtbFBLBQYAAAAABgAGAFkBAABo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7620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flip:y;margin-left:1.2pt;margin-top:0.6pt;height:0pt;width:441pt;z-index:251661312;mso-width-relative:page;mso-height-relative:page;" filled="f" stroked="t" coordsize="21600,21600" o:gfxdata="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Np2cXTAAAABQEAAA8AAAAAAAAAAQAgAAAAIgAA&#10;AGRycy9kb3ducmV2LnhtbFBLAQIUABQAAAAIAIdO4kBUP1/I1AEAAHQDAAAOAAAAAAAAAAEAIAAA&#10;ACIBAABkcnMvZTJvRG9jLnhtbFBLBQYAAAAABgAGAFkBAABo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福州工商学院</w:t>
      </w:r>
      <w:r>
        <w:rPr>
          <w:rFonts w:hint="eastAsia" w:ascii="仿宋_GB2312" w:hAnsi="仿宋_GB2312" w:eastAsia="仿宋_GB2312" w:cs="仿宋_GB2312"/>
          <w:color w:val="000000"/>
          <w:sz w:val="28"/>
          <w:szCs w:val="28"/>
          <w:lang w:eastAsia="zh-CN"/>
        </w:rPr>
        <w:t>办公室</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202</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日印发</w:t>
      </w:r>
    </w:p>
    <w:sectPr>
      <w:footerReference r:id="rId3" w:type="default"/>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-314325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75pt;height:144pt;width:144pt;mso-position-horizontal:outside;mso-position-horizontal-relative:margin;mso-wrap-style:none;z-index:251659264;mso-width-relative:page;mso-height-relative:page;" filled="f" stroked="f" coordsize="21600,21600" o:gfxdata="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iIJr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MjNiZjdiYmU0Mjc0MDViYmYxYjUwNjI2NWFmNGUifQ=="/>
  </w:docVars>
  <w:rsids>
    <w:rsidRoot w:val="00AA4DCE"/>
    <w:rsid w:val="00390031"/>
    <w:rsid w:val="00AA4DCE"/>
    <w:rsid w:val="00AA7A5E"/>
    <w:rsid w:val="0FC678D4"/>
    <w:rsid w:val="16160EFF"/>
    <w:rsid w:val="2F1B3BC5"/>
    <w:rsid w:val="3C3547EC"/>
    <w:rsid w:val="3F6A761B"/>
    <w:rsid w:val="40DE4816"/>
    <w:rsid w:val="458122D4"/>
    <w:rsid w:val="51C12DBE"/>
    <w:rsid w:val="558E575F"/>
    <w:rsid w:val="64032B27"/>
    <w:rsid w:val="7592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kern w:val="0"/>
      <w:sz w:val="20"/>
      <w:szCs w:val="20"/>
    </w:r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73</Characters>
  <Lines>14</Lines>
  <Paragraphs>3</Paragraphs>
  <TotalTime>3</TotalTime>
  <ScaleCrop>false</ScaleCrop>
  <LinksUpToDate>false</LinksUpToDate>
  <CharactersWithSpaces>121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2021-04-22T15:55:00Z</dcterms:created>
  <dc:creator>AutoBVT</dc:creator>
  <cp:lastModifiedBy>百合</cp:lastModifiedBy>
  <cp:lastPrinted>2022-04-28T11:55:22Z</cp:lastPrinted>
  <dcterms:modified xsi:type="dcterms:W3CDTF">2022-04-28T11:56:47Z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22C388A8099A42E383D4668958A48E91</vt:lpwstr>
  </property>
</Properties>
</file>